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4E" w:rsidRPr="004D4D4E" w:rsidRDefault="004D4D4E" w:rsidP="004D4D4E">
      <w:pPr>
        <w:spacing w:beforeLines="50" w:before="180"/>
        <w:ind w:leftChars="-571" w:left="-992" w:rightChars="-159" w:right="-382" w:hangingChars="118" w:hanging="378"/>
        <w:jc w:val="center"/>
        <w:rPr>
          <w:rFonts w:eastAsia="新細明體"/>
          <w:b/>
          <w:sz w:val="32"/>
          <w:szCs w:val="32"/>
          <w:lang w:eastAsia="zh-TW"/>
        </w:rPr>
      </w:pPr>
      <w:r w:rsidRPr="004D4D4E">
        <w:rPr>
          <w:rFonts w:eastAsia="新細明體"/>
          <w:b/>
          <w:sz w:val="32"/>
          <w:szCs w:val="32"/>
          <w:lang w:eastAsia="zh-TW"/>
        </w:rPr>
        <w:t>Regulations of International</w:t>
      </w:r>
      <w:bookmarkStart w:id="0" w:name="_GoBack"/>
      <w:r w:rsidRPr="004D4D4E">
        <w:rPr>
          <w:rFonts w:eastAsia="新細明體"/>
          <w:b/>
          <w:sz w:val="32"/>
          <w:szCs w:val="32"/>
          <w:lang w:eastAsia="zh-TW"/>
        </w:rPr>
        <w:t xml:space="preserve"> Transportation and Logistics Talents Scholarship</w:t>
      </w:r>
      <w:bookmarkEnd w:id="0"/>
    </w:p>
    <w:p w:rsidR="004D4D4E" w:rsidRPr="004D4D4E" w:rsidRDefault="004D4D4E" w:rsidP="004D4D4E">
      <w:pPr>
        <w:spacing w:beforeLines="50" w:before="180"/>
        <w:ind w:leftChars="-571" w:left="-992" w:hangingChars="118" w:hanging="378"/>
        <w:jc w:val="center"/>
        <w:rPr>
          <w:rFonts w:eastAsia="新細明體"/>
          <w:sz w:val="32"/>
          <w:szCs w:val="32"/>
          <w:lang w:eastAsia="zh-TW"/>
        </w:rPr>
      </w:pPr>
      <w:r w:rsidRPr="004D4D4E">
        <w:rPr>
          <w:rFonts w:eastAsia="新細明體"/>
          <w:sz w:val="32"/>
          <w:szCs w:val="32"/>
          <w:lang w:eastAsia="zh-TW"/>
        </w:rPr>
        <w:t>Department of Transportation &amp; Science, National Taiwan Ocean University</w:t>
      </w:r>
    </w:p>
    <w:p w:rsidR="004D4D4E" w:rsidRPr="004D4D4E" w:rsidRDefault="004D4D4E" w:rsidP="004D4D4E">
      <w:pPr>
        <w:wordWrap w:val="0"/>
        <w:spacing w:beforeLines="50" w:before="180"/>
        <w:ind w:left="260" w:hangingChars="118" w:hanging="260"/>
        <w:jc w:val="right"/>
        <w:rPr>
          <w:rFonts w:eastAsia="新細明體"/>
          <w:sz w:val="22"/>
          <w:lang w:eastAsia="zh-TW"/>
        </w:rPr>
      </w:pPr>
      <w:r w:rsidRPr="004D4D4E">
        <w:rPr>
          <w:rFonts w:eastAsia="新細明體"/>
          <w:sz w:val="22"/>
          <w:lang w:eastAsia="zh-TW"/>
        </w:rPr>
        <w:t>Approved at the 3rd DTS department faculty meeting on April 20, 2017</w:t>
      </w:r>
    </w:p>
    <w:p w:rsidR="004D4D4E" w:rsidRPr="004D4D4E" w:rsidRDefault="004D4D4E" w:rsidP="004D4D4E">
      <w:pPr>
        <w:wordWrap w:val="0"/>
        <w:spacing w:beforeLines="50" w:before="180"/>
        <w:ind w:left="260" w:hangingChars="118" w:hanging="260"/>
        <w:jc w:val="right"/>
        <w:rPr>
          <w:rFonts w:eastAsia="新細明體"/>
          <w:sz w:val="22"/>
          <w:lang w:eastAsia="zh-TW"/>
        </w:rPr>
      </w:pPr>
      <w:r w:rsidRPr="004D4D4E">
        <w:rPr>
          <w:rFonts w:eastAsia="新細明體"/>
          <w:sz w:val="22"/>
          <w:lang w:eastAsia="zh-TW"/>
        </w:rPr>
        <w:t>Approved at the 3rd College affairs meeting on June 6, 2017</w:t>
      </w:r>
    </w:p>
    <w:p w:rsidR="004D4D4E" w:rsidRPr="004D4D4E" w:rsidRDefault="004D4D4E" w:rsidP="004D4D4E">
      <w:pPr>
        <w:spacing w:beforeLines="50" w:before="180"/>
        <w:ind w:left="283" w:hangingChars="118" w:hanging="283"/>
        <w:rPr>
          <w:rFonts w:eastAsia="新細明體"/>
          <w:lang w:eastAsia="zh-TW"/>
        </w:rPr>
      </w:pPr>
    </w:p>
    <w:p w:rsidR="004D4D4E" w:rsidRPr="004D4D4E" w:rsidRDefault="004D4D4E" w:rsidP="004D4D4E">
      <w:pPr>
        <w:spacing w:beforeLines="50" w:before="180"/>
        <w:ind w:left="283" w:hangingChars="118" w:hanging="283"/>
        <w:rPr>
          <w:rFonts w:eastAsia="新細明體"/>
          <w:lang w:eastAsia="zh-TW"/>
        </w:rPr>
      </w:pPr>
      <w:r w:rsidRPr="004D4D4E">
        <w:rPr>
          <w:rFonts w:eastAsia="新細明體"/>
          <w:lang w:eastAsia="zh-TW"/>
        </w:rPr>
        <w:t>1. To encourage DTS students to participate in activities or events, the DTS sets up the International Transportation and Logistics Talents Scholarship Regulations (hereinafter referred to as the Regulations).</w:t>
      </w:r>
    </w:p>
    <w:p w:rsidR="004D4D4E" w:rsidRPr="004D4D4E" w:rsidRDefault="004D4D4E" w:rsidP="004D4D4E">
      <w:pPr>
        <w:spacing w:beforeLines="50" w:before="180"/>
        <w:ind w:left="283" w:hangingChars="118" w:hanging="283"/>
        <w:rPr>
          <w:rFonts w:eastAsia="新細明體"/>
          <w:lang w:eastAsia="zh-TW"/>
        </w:rPr>
      </w:pPr>
      <w:r w:rsidRPr="004D4D4E">
        <w:rPr>
          <w:rFonts w:eastAsia="新細明體"/>
          <w:lang w:eastAsia="zh-TW"/>
        </w:rPr>
        <w:t>2. Applicants: current DTS undergraduate/graduate students only.</w:t>
      </w:r>
    </w:p>
    <w:p w:rsidR="004D4D4E" w:rsidRPr="004D4D4E" w:rsidRDefault="004D4D4E" w:rsidP="004D4D4E">
      <w:pPr>
        <w:spacing w:beforeLines="50" w:before="180"/>
        <w:ind w:left="283" w:hangingChars="118" w:hanging="283"/>
        <w:rPr>
          <w:rFonts w:eastAsia="新細明體"/>
          <w:lang w:eastAsia="zh-TW"/>
        </w:rPr>
      </w:pPr>
      <w:r w:rsidRPr="004D4D4E">
        <w:rPr>
          <w:rFonts w:eastAsia="新細明體"/>
          <w:lang w:eastAsia="zh-TW"/>
        </w:rPr>
        <w:t>3. Programs: students who have been approved for NTOU short-term study abroad (Academic Abroad/Academic Elite) programs and exchanging programs with sister schools are eligible to apply. There are five quotas for each semester. If granted, each recipient student will gain 10,000 NTD.</w:t>
      </w:r>
    </w:p>
    <w:p w:rsidR="004D4D4E" w:rsidRPr="004D4D4E" w:rsidRDefault="004D4D4E" w:rsidP="004D4D4E">
      <w:pPr>
        <w:spacing w:beforeLines="50" w:before="180"/>
        <w:ind w:left="283" w:hangingChars="118" w:hanging="283"/>
        <w:rPr>
          <w:rFonts w:eastAsia="新細明體"/>
          <w:lang w:eastAsia="zh-TW"/>
        </w:rPr>
      </w:pPr>
      <w:r w:rsidRPr="004D4D4E">
        <w:rPr>
          <w:rFonts w:eastAsia="新細明體"/>
          <w:lang w:eastAsia="zh-TW"/>
        </w:rPr>
        <w:t>4. Applicants should send the application form and required documents to the DTS office. After the approval of the committee, the scholarship will be issued.</w:t>
      </w:r>
    </w:p>
    <w:p w:rsidR="004D4D4E" w:rsidRPr="004D4D4E" w:rsidRDefault="004D4D4E" w:rsidP="004D4D4E">
      <w:pPr>
        <w:spacing w:beforeLines="50" w:before="180"/>
        <w:ind w:left="283" w:hangingChars="118" w:hanging="283"/>
        <w:rPr>
          <w:rFonts w:eastAsia="新細明體"/>
          <w:lang w:eastAsia="zh-TW"/>
        </w:rPr>
      </w:pPr>
      <w:r w:rsidRPr="004D4D4E">
        <w:rPr>
          <w:rFonts w:eastAsia="新細明體"/>
          <w:lang w:eastAsia="zh-TW"/>
        </w:rPr>
        <w:t>5. Rewarded applicants have tosubmit a study report to the DTS and are required to participate the DTS enrollment events to share their experiences and attend the award ceremony when applicable.</w:t>
      </w:r>
    </w:p>
    <w:p w:rsidR="004D4D4E" w:rsidRPr="004D4D4E" w:rsidRDefault="004D4D4E" w:rsidP="004D4D4E">
      <w:pPr>
        <w:spacing w:beforeLines="50" w:before="180"/>
        <w:ind w:left="283" w:hangingChars="118" w:hanging="283"/>
        <w:rPr>
          <w:rFonts w:eastAsia="新細明體"/>
          <w:lang w:eastAsia="zh-TW"/>
        </w:rPr>
      </w:pPr>
      <w:r w:rsidRPr="004D4D4E">
        <w:rPr>
          <w:rFonts w:eastAsia="新細明體"/>
          <w:lang w:eastAsia="zh-TW"/>
        </w:rPr>
        <w:t xml:space="preserve">6. The Scholarship fund is sponsored by the DTS dedicated account for “DTS Scholarships”. The initital amount of the program was 200,000 NTD. Scholarship termination will be subject to the available amount of funds. </w:t>
      </w:r>
    </w:p>
    <w:p w:rsidR="004D4D4E" w:rsidRPr="004D4D4E" w:rsidRDefault="004D4D4E" w:rsidP="004D4D4E">
      <w:pPr>
        <w:spacing w:beforeLines="50" w:before="180"/>
        <w:ind w:left="283" w:hangingChars="118" w:hanging="283"/>
        <w:rPr>
          <w:rFonts w:eastAsia="新細明體"/>
          <w:lang w:eastAsia="zh-TW"/>
        </w:rPr>
      </w:pPr>
      <w:r w:rsidRPr="004D4D4E">
        <w:rPr>
          <w:rFonts w:eastAsia="新細明體"/>
          <w:lang w:eastAsia="zh-TW"/>
        </w:rPr>
        <w:t>7. The regulations are to be implemented after the approval of College meeting as well as the amendments.</w:t>
      </w:r>
    </w:p>
    <w:p w:rsidR="004D4D4E" w:rsidRPr="004D4D4E" w:rsidRDefault="004D4D4E" w:rsidP="004D4D4E">
      <w:pPr>
        <w:rPr>
          <w:rFonts w:eastAsia="新細明體"/>
          <w:lang w:eastAsia="zh-TW"/>
        </w:rPr>
      </w:pPr>
      <w:r w:rsidRPr="004D4D4E">
        <w:rPr>
          <w:rFonts w:eastAsia="新細明體"/>
          <w:lang w:eastAsia="zh-TW"/>
        </w:rPr>
        <w:br w:type="page"/>
      </w:r>
    </w:p>
    <w:p w:rsidR="004D4D4E" w:rsidRPr="004D4D4E" w:rsidRDefault="004D4D4E" w:rsidP="004D4D4E">
      <w:pPr>
        <w:ind w:leftChars="-472" w:left="-1133" w:rightChars="-336" w:right="-806"/>
        <w:rPr>
          <w:rFonts w:cs="Times New Roman"/>
          <w:kern w:val="2"/>
          <w:sz w:val="32"/>
          <w:szCs w:val="32"/>
        </w:rPr>
      </w:pPr>
      <w:r w:rsidRPr="004D4D4E">
        <w:rPr>
          <w:rFonts w:cs="Times New Roman"/>
          <w:kern w:val="2"/>
          <w:sz w:val="32"/>
          <w:szCs w:val="32"/>
        </w:rPr>
        <w:lastRenderedPageBreak/>
        <w:t>Application Form for</w:t>
      </w:r>
      <w:r w:rsidRPr="004D4D4E">
        <w:rPr>
          <w:rFonts w:cs="Times New Roman" w:hint="eastAsia"/>
          <w:kern w:val="2"/>
          <w:sz w:val="32"/>
          <w:szCs w:val="32"/>
          <w:lang w:eastAsia="zh-TW"/>
        </w:rPr>
        <w:t xml:space="preserve"> </w:t>
      </w:r>
      <w:r w:rsidRPr="004D4D4E">
        <w:rPr>
          <w:sz w:val="32"/>
          <w:szCs w:val="32"/>
        </w:rPr>
        <w:t xml:space="preserve">International Transportation and Logistics Talents </w:t>
      </w:r>
      <w:proofErr w:type="spellStart"/>
      <w:r w:rsidRPr="004D4D4E">
        <w:rPr>
          <w:sz w:val="32"/>
          <w:szCs w:val="32"/>
        </w:rPr>
        <w:t>cholarship</w:t>
      </w:r>
      <w:proofErr w:type="spellEnd"/>
    </w:p>
    <w:p w:rsidR="004D4D4E" w:rsidRPr="004D4D4E" w:rsidRDefault="004D4D4E" w:rsidP="004D4D4E">
      <w:pPr>
        <w:spacing w:line="288" w:lineRule="atLeast"/>
        <w:rPr>
          <w:rFonts w:ascii="Cambria" w:hAnsi="Cambria"/>
        </w:rPr>
      </w:pPr>
    </w:p>
    <w:tbl>
      <w:tblPr>
        <w:tblStyle w:val="a3"/>
        <w:tblW w:w="9214" w:type="dxa"/>
        <w:tblInd w:w="-147" w:type="dxa"/>
        <w:tblLook w:val="04A0" w:firstRow="1" w:lastRow="0" w:firstColumn="1" w:lastColumn="0" w:noHBand="0" w:noVBand="1"/>
      </w:tblPr>
      <w:tblGrid>
        <w:gridCol w:w="2592"/>
        <w:gridCol w:w="6622"/>
      </w:tblGrid>
      <w:tr w:rsidR="004D4D4E" w:rsidRPr="004D4D4E" w:rsidTr="004D4D4E">
        <w:trPr>
          <w:trHeight w:val="596"/>
        </w:trPr>
        <w:tc>
          <w:tcPr>
            <w:tcW w:w="2592" w:type="dxa"/>
            <w:vAlign w:val="center"/>
          </w:tcPr>
          <w:p w:rsidR="004D4D4E" w:rsidRPr="004D4D4E" w:rsidRDefault="004D4D4E" w:rsidP="000D6A96">
            <w:pPr>
              <w:spacing w:line="288" w:lineRule="atLeast"/>
              <w:rPr>
                <w:rFonts w:ascii="Cambria" w:eastAsia="新細明體" w:hAnsi="Cambria" w:cs="標楷體"/>
                <w:lang w:eastAsia="zh-TW"/>
              </w:rPr>
            </w:pPr>
            <w:r w:rsidRPr="004D4D4E">
              <w:rPr>
                <w:rFonts w:ascii="Cambria" w:eastAsia="新細明體" w:hAnsi="Cambria" w:cs="標楷體" w:hint="eastAsia"/>
                <w:lang w:eastAsia="zh-TW"/>
              </w:rPr>
              <w:t>Applicant Name</w:t>
            </w:r>
          </w:p>
        </w:tc>
        <w:tc>
          <w:tcPr>
            <w:tcW w:w="6622" w:type="dxa"/>
          </w:tcPr>
          <w:p w:rsidR="004D4D4E" w:rsidRPr="004D4D4E" w:rsidRDefault="004D4D4E" w:rsidP="000D6A96">
            <w:pPr>
              <w:spacing w:line="288" w:lineRule="atLeast"/>
              <w:rPr>
                <w:rFonts w:ascii="Cambria" w:eastAsia="新細明體" w:hAnsi="Cambria" w:cs="標楷體"/>
                <w:lang w:eastAsia="zh-TW"/>
              </w:rPr>
            </w:pPr>
          </w:p>
        </w:tc>
      </w:tr>
      <w:tr w:rsidR="004D4D4E" w:rsidRPr="004D4D4E" w:rsidTr="004D4D4E">
        <w:trPr>
          <w:trHeight w:val="563"/>
        </w:trPr>
        <w:tc>
          <w:tcPr>
            <w:tcW w:w="2592" w:type="dxa"/>
            <w:vAlign w:val="center"/>
          </w:tcPr>
          <w:p w:rsidR="004D4D4E" w:rsidRPr="004D4D4E" w:rsidRDefault="004D4D4E" w:rsidP="000D6A96">
            <w:pPr>
              <w:spacing w:line="288" w:lineRule="atLeast"/>
              <w:rPr>
                <w:rFonts w:ascii="Cambria" w:eastAsia="新細明體" w:hAnsi="Cambria" w:cs="標楷體"/>
                <w:lang w:eastAsia="zh-TW"/>
              </w:rPr>
            </w:pPr>
            <w:r w:rsidRPr="004D4D4E">
              <w:rPr>
                <w:rFonts w:ascii="Cambria" w:eastAsia="新細明體" w:hAnsi="Cambria" w:cs="標楷體" w:hint="eastAsia"/>
                <w:lang w:eastAsia="zh-TW"/>
              </w:rPr>
              <w:t>Class</w:t>
            </w:r>
          </w:p>
        </w:tc>
        <w:tc>
          <w:tcPr>
            <w:tcW w:w="6622" w:type="dxa"/>
          </w:tcPr>
          <w:p w:rsidR="004D4D4E" w:rsidRPr="004D4D4E" w:rsidRDefault="004D4D4E" w:rsidP="000D6A96">
            <w:pPr>
              <w:spacing w:line="288" w:lineRule="atLeast"/>
              <w:rPr>
                <w:rFonts w:ascii="Cambria" w:eastAsia="新細明體" w:hAnsi="Cambria" w:cs="標楷體"/>
                <w:lang w:eastAsia="zh-TW"/>
              </w:rPr>
            </w:pPr>
          </w:p>
        </w:tc>
      </w:tr>
      <w:tr w:rsidR="004D4D4E" w:rsidRPr="004D4D4E" w:rsidTr="004D4D4E">
        <w:tc>
          <w:tcPr>
            <w:tcW w:w="2592" w:type="dxa"/>
            <w:vAlign w:val="center"/>
          </w:tcPr>
          <w:p w:rsidR="004D4D4E" w:rsidRPr="004D4D4E" w:rsidRDefault="004D4D4E" w:rsidP="000D6A96">
            <w:pPr>
              <w:spacing w:line="288" w:lineRule="atLeast"/>
              <w:rPr>
                <w:rFonts w:ascii="Cambria" w:eastAsia="新細明體" w:hAnsi="Cambria" w:cs="標楷體"/>
                <w:lang w:eastAsia="zh-TW"/>
              </w:rPr>
            </w:pPr>
            <w:r w:rsidRPr="004D4D4E">
              <w:rPr>
                <w:rFonts w:ascii="Cambria" w:eastAsia="新細明體" w:hAnsi="Cambria" w:cs="標楷體" w:hint="eastAsia"/>
                <w:lang w:eastAsia="zh-TW"/>
              </w:rPr>
              <w:t>Grade Points Average</w:t>
            </w:r>
          </w:p>
        </w:tc>
        <w:tc>
          <w:tcPr>
            <w:tcW w:w="6622" w:type="dxa"/>
          </w:tcPr>
          <w:p w:rsidR="004D4D4E" w:rsidRPr="004D4D4E" w:rsidRDefault="004D4D4E" w:rsidP="004D4D4E">
            <w:pPr>
              <w:numPr>
                <w:ilvl w:val="0"/>
                <w:numId w:val="1"/>
              </w:numPr>
              <w:spacing w:line="288" w:lineRule="atLeast"/>
              <w:rPr>
                <w:rFonts w:ascii="Cambria" w:eastAsia="新細明體" w:hAnsi="Cambria" w:cs="標楷體"/>
                <w:lang w:eastAsia="zh-TW"/>
              </w:rPr>
            </w:pPr>
            <w:r w:rsidRPr="004D4D4E">
              <w:rPr>
                <w:rFonts w:ascii="Cambria" w:eastAsia="新細明體" w:hAnsi="Cambria" w:cs="標楷體" w:hint="eastAsia"/>
                <w:lang w:eastAsia="zh-TW"/>
              </w:rPr>
              <w:t>GPA from previous academic year</w:t>
            </w:r>
            <w:r w:rsidRPr="004D4D4E">
              <w:rPr>
                <w:rFonts w:ascii="Cambria" w:eastAsia="新細明體" w:hAnsi="Cambria" w:cs="標楷體"/>
                <w:lang w:eastAsia="zh-TW"/>
              </w:rPr>
              <w:t xml:space="preserve">: </w:t>
            </w:r>
          </w:p>
          <w:p w:rsidR="004D4D4E" w:rsidRPr="004D4D4E" w:rsidRDefault="004D4D4E" w:rsidP="000D6A96">
            <w:pPr>
              <w:spacing w:line="288" w:lineRule="atLeast"/>
              <w:ind w:left="480"/>
              <w:rPr>
                <w:rFonts w:ascii="Cambria" w:eastAsia="新細明體" w:hAnsi="Cambria" w:cs="標楷體"/>
                <w:lang w:eastAsia="zh-TW"/>
              </w:rPr>
            </w:pPr>
            <w:r w:rsidRPr="004D4D4E">
              <w:rPr>
                <w:rFonts w:ascii="Cambria" w:eastAsia="新細明體" w:hAnsi="Cambria" w:cs="標楷體"/>
                <w:lang w:eastAsia="zh-TW"/>
              </w:rPr>
              <w:t xml:space="preserve">Average scores on Conduct(Moral): </w:t>
            </w:r>
          </w:p>
          <w:p w:rsidR="004D4D4E" w:rsidRPr="004D4D4E" w:rsidRDefault="004D4D4E" w:rsidP="000D6A96">
            <w:pPr>
              <w:spacing w:line="288" w:lineRule="atLeast"/>
              <w:ind w:left="480"/>
              <w:rPr>
                <w:rFonts w:ascii="Cambria" w:eastAsia="新細明體" w:hAnsi="Cambria" w:cs="標楷體"/>
                <w:lang w:eastAsia="zh-TW"/>
              </w:rPr>
            </w:pPr>
            <w:r w:rsidRPr="004D4D4E">
              <w:rPr>
                <w:rFonts w:ascii="Cambria" w:eastAsia="新細明體" w:hAnsi="Cambria" w:cs="標楷體"/>
                <w:lang w:eastAsia="zh-TW"/>
              </w:rPr>
              <w:t>Or            (for sophomore &amp; juniors)</w:t>
            </w:r>
          </w:p>
        </w:tc>
      </w:tr>
      <w:tr w:rsidR="004D4D4E" w:rsidRPr="004D4D4E" w:rsidTr="004D4D4E">
        <w:trPr>
          <w:trHeight w:val="600"/>
        </w:trPr>
        <w:tc>
          <w:tcPr>
            <w:tcW w:w="2592" w:type="dxa"/>
            <w:vAlign w:val="center"/>
          </w:tcPr>
          <w:p w:rsidR="004D4D4E" w:rsidRPr="004D4D4E" w:rsidRDefault="004D4D4E" w:rsidP="000D6A96">
            <w:pPr>
              <w:spacing w:line="288" w:lineRule="atLeast"/>
              <w:rPr>
                <w:rFonts w:ascii="Cambria" w:eastAsia="新細明體" w:hAnsi="Cambria" w:cs="標楷體"/>
                <w:lang w:eastAsia="zh-TW"/>
              </w:rPr>
            </w:pPr>
            <w:r w:rsidRPr="004D4D4E">
              <w:rPr>
                <w:rFonts w:ascii="Cambria" w:eastAsia="新細明體" w:hAnsi="Cambria" w:cs="標楷體"/>
                <w:lang w:eastAsia="zh-TW"/>
              </w:rPr>
              <w:t xml:space="preserve">Registered </w:t>
            </w:r>
            <w:r w:rsidRPr="004D4D4E">
              <w:rPr>
                <w:rFonts w:ascii="Cambria" w:eastAsia="新細明體" w:hAnsi="Cambria" w:cs="標楷體" w:hint="eastAsia"/>
                <w:lang w:eastAsia="zh-TW"/>
              </w:rPr>
              <w:t>Address</w:t>
            </w:r>
          </w:p>
        </w:tc>
        <w:tc>
          <w:tcPr>
            <w:tcW w:w="6622" w:type="dxa"/>
          </w:tcPr>
          <w:p w:rsidR="004D4D4E" w:rsidRPr="004D4D4E" w:rsidRDefault="004D4D4E" w:rsidP="000D6A96">
            <w:pPr>
              <w:spacing w:line="288" w:lineRule="atLeast"/>
              <w:rPr>
                <w:rFonts w:ascii="Cambria" w:eastAsia="新細明體" w:hAnsi="Cambria" w:cs="標楷體"/>
                <w:lang w:eastAsia="zh-TW"/>
              </w:rPr>
            </w:pPr>
          </w:p>
        </w:tc>
      </w:tr>
      <w:tr w:rsidR="004D4D4E" w:rsidRPr="004D4D4E" w:rsidTr="004D4D4E">
        <w:trPr>
          <w:trHeight w:val="553"/>
        </w:trPr>
        <w:tc>
          <w:tcPr>
            <w:tcW w:w="2592" w:type="dxa"/>
            <w:vAlign w:val="center"/>
          </w:tcPr>
          <w:p w:rsidR="004D4D4E" w:rsidRPr="004D4D4E" w:rsidRDefault="004D4D4E" w:rsidP="000D6A96">
            <w:pPr>
              <w:spacing w:line="288" w:lineRule="atLeast"/>
              <w:rPr>
                <w:rFonts w:ascii="Cambria" w:eastAsia="新細明體" w:hAnsi="Cambria" w:cs="標楷體"/>
                <w:lang w:eastAsia="zh-TW"/>
              </w:rPr>
            </w:pPr>
            <w:r w:rsidRPr="004D4D4E">
              <w:rPr>
                <w:rFonts w:ascii="Cambria" w:eastAsia="新細明體" w:hAnsi="Cambria" w:cs="標楷體"/>
                <w:lang w:eastAsia="zh-TW"/>
              </w:rPr>
              <w:t>M</w:t>
            </w:r>
            <w:r w:rsidRPr="004D4D4E">
              <w:rPr>
                <w:rFonts w:ascii="Cambria" w:eastAsia="新細明體" w:hAnsi="Cambria" w:cs="標楷體" w:hint="eastAsia"/>
                <w:lang w:eastAsia="zh-TW"/>
              </w:rPr>
              <w:t xml:space="preserve">ail </w:t>
            </w:r>
            <w:r w:rsidRPr="004D4D4E">
              <w:rPr>
                <w:rFonts w:ascii="Cambria" w:eastAsia="新細明體" w:hAnsi="Cambria" w:cs="標楷體"/>
                <w:lang w:eastAsia="zh-TW"/>
              </w:rPr>
              <w:t>address</w:t>
            </w:r>
          </w:p>
        </w:tc>
        <w:tc>
          <w:tcPr>
            <w:tcW w:w="6622" w:type="dxa"/>
          </w:tcPr>
          <w:p w:rsidR="004D4D4E" w:rsidRPr="004D4D4E" w:rsidRDefault="004D4D4E" w:rsidP="000D6A96">
            <w:pPr>
              <w:spacing w:line="288" w:lineRule="atLeast"/>
              <w:rPr>
                <w:rFonts w:ascii="Cambria" w:eastAsia="新細明體" w:hAnsi="Cambria" w:cs="標楷體"/>
                <w:lang w:eastAsia="zh-TW"/>
              </w:rPr>
            </w:pPr>
          </w:p>
        </w:tc>
      </w:tr>
      <w:tr w:rsidR="004D4D4E" w:rsidRPr="004D4D4E" w:rsidTr="004D4D4E">
        <w:tc>
          <w:tcPr>
            <w:tcW w:w="2592" w:type="dxa"/>
            <w:vAlign w:val="center"/>
          </w:tcPr>
          <w:p w:rsidR="004D4D4E" w:rsidRPr="004D4D4E" w:rsidRDefault="004D4D4E" w:rsidP="000D6A96">
            <w:pPr>
              <w:spacing w:line="288" w:lineRule="atLeast"/>
              <w:rPr>
                <w:rFonts w:ascii="Cambria" w:eastAsia="新細明體" w:hAnsi="Cambria" w:cs="標楷體"/>
                <w:lang w:eastAsia="zh-TW"/>
              </w:rPr>
            </w:pPr>
            <w:r w:rsidRPr="004D4D4E">
              <w:rPr>
                <w:rFonts w:ascii="Cambria" w:eastAsia="新細明體" w:hAnsi="Cambria" w:cs="標楷體"/>
                <w:lang w:eastAsia="zh-TW"/>
              </w:rPr>
              <w:t>C</w:t>
            </w:r>
            <w:r w:rsidRPr="004D4D4E">
              <w:rPr>
                <w:rFonts w:ascii="Cambria" w:eastAsia="新細明體" w:hAnsi="Cambria" w:cs="標楷體" w:hint="eastAsia"/>
                <w:lang w:eastAsia="zh-TW"/>
              </w:rPr>
              <w:t xml:space="preserve">ontact </w:t>
            </w:r>
            <w:r w:rsidRPr="004D4D4E">
              <w:rPr>
                <w:rFonts w:ascii="Cambria" w:eastAsia="新細明體" w:hAnsi="Cambria" w:cs="標楷體"/>
                <w:lang w:eastAsia="zh-TW"/>
              </w:rPr>
              <w:t>Information</w:t>
            </w:r>
          </w:p>
        </w:tc>
        <w:tc>
          <w:tcPr>
            <w:tcW w:w="6622" w:type="dxa"/>
          </w:tcPr>
          <w:p w:rsidR="004D4D4E" w:rsidRPr="004D4D4E" w:rsidRDefault="004D4D4E" w:rsidP="000D6A96">
            <w:pPr>
              <w:spacing w:line="288" w:lineRule="atLeast"/>
              <w:rPr>
                <w:rFonts w:ascii="Cambria" w:eastAsia="新細明體" w:hAnsi="Cambria" w:cs="標楷體"/>
                <w:lang w:eastAsia="zh-TW"/>
              </w:rPr>
            </w:pPr>
            <w:r w:rsidRPr="004D4D4E">
              <w:rPr>
                <w:rFonts w:ascii="Cambria" w:eastAsia="新細明體" w:hAnsi="Cambria" w:cs="標楷體" w:hint="eastAsia"/>
                <w:lang w:eastAsia="zh-TW"/>
              </w:rPr>
              <w:t>Home phone</w:t>
            </w:r>
            <w:r w:rsidRPr="004D4D4E">
              <w:rPr>
                <w:rFonts w:ascii="Cambria" w:eastAsia="新細明體" w:hAnsi="Cambria" w:cs="標楷體"/>
                <w:lang w:eastAsia="zh-TW"/>
              </w:rPr>
              <w:t xml:space="preserve"> #</w:t>
            </w:r>
            <w:r w:rsidRPr="004D4D4E">
              <w:rPr>
                <w:rFonts w:ascii="Cambria" w:eastAsia="新細明體" w:hAnsi="Cambria" w:cs="標楷體" w:hint="eastAsia"/>
                <w:lang w:eastAsia="zh-TW"/>
              </w:rPr>
              <w:t>:</w:t>
            </w:r>
          </w:p>
          <w:p w:rsidR="004D4D4E" w:rsidRPr="004D4D4E" w:rsidRDefault="004D4D4E" w:rsidP="000D6A96">
            <w:pPr>
              <w:spacing w:line="288" w:lineRule="atLeast"/>
              <w:rPr>
                <w:rFonts w:ascii="Cambria" w:eastAsia="新細明體" w:hAnsi="Cambria" w:cs="標楷體"/>
                <w:lang w:eastAsia="zh-TW"/>
              </w:rPr>
            </w:pPr>
            <w:r w:rsidRPr="004D4D4E">
              <w:rPr>
                <w:rFonts w:ascii="Cambria" w:eastAsia="新細明體" w:hAnsi="Cambria" w:cs="標楷體"/>
                <w:lang w:eastAsia="zh-TW"/>
              </w:rPr>
              <w:t>Mobile phone</w:t>
            </w:r>
            <w:r w:rsidRPr="004D4D4E">
              <w:rPr>
                <w:rFonts w:ascii="Cambria" w:eastAsia="新細明體" w:hAnsi="Cambria" w:cs="標楷體" w:hint="eastAsia"/>
                <w:lang w:eastAsia="zh-TW"/>
              </w:rPr>
              <w:t xml:space="preserve"> #</w:t>
            </w:r>
            <w:r w:rsidRPr="004D4D4E">
              <w:rPr>
                <w:rFonts w:ascii="Cambria" w:eastAsia="新細明體" w:hAnsi="Cambria" w:cs="標楷體"/>
                <w:lang w:eastAsia="zh-TW"/>
              </w:rPr>
              <w:t>:</w:t>
            </w:r>
          </w:p>
          <w:p w:rsidR="004D4D4E" w:rsidRPr="004D4D4E" w:rsidRDefault="004D4D4E" w:rsidP="000D6A96">
            <w:pPr>
              <w:spacing w:line="288" w:lineRule="atLeast"/>
              <w:rPr>
                <w:rFonts w:ascii="Cambria" w:eastAsia="新細明體" w:hAnsi="Cambria" w:cs="標楷體"/>
                <w:lang w:eastAsia="zh-TW"/>
              </w:rPr>
            </w:pPr>
            <w:r w:rsidRPr="004D4D4E">
              <w:rPr>
                <w:rFonts w:ascii="Cambria" w:eastAsia="新細明體" w:hAnsi="Cambria" w:cs="標楷體"/>
                <w:lang w:eastAsia="zh-TW"/>
              </w:rPr>
              <w:t>Email</w:t>
            </w:r>
            <w:r w:rsidRPr="004D4D4E">
              <w:rPr>
                <w:rFonts w:ascii="Cambria" w:eastAsia="新細明體" w:hAnsi="Cambria" w:cs="標楷體" w:hint="eastAsia"/>
                <w:lang w:eastAsia="zh-TW"/>
              </w:rPr>
              <w:t>:</w:t>
            </w:r>
          </w:p>
        </w:tc>
      </w:tr>
      <w:tr w:rsidR="004D4D4E" w:rsidRPr="004D4D4E" w:rsidTr="004D4D4E">
        <w:trPr>
          <w:trHeight w:val="2322"/>
        </w:trPr>
        <w:tc>
          <w:tcPr>
            <w:tcW w:w="2592" w:type="dxa"/>
            <w:vAlign w:val="center"/>
          </w:tcPr>
          <w:p w:rsidR="004D4D4E" w:rsidRPr="004D4D4E" w:rsidRDefault="004D4D4E" w:rsidP="000D6A96">
            <w:pPr>
              <w:spacing w:line="288" w:lineRule="atLeast"/>
              <w:jc w:val="center"/>
              <w:rPr>
                <w:rFonts w:ascii="Cambria" w:eastAsia="新細明體" w:hAnsi="Cambria" w:cs="標楷體"/>
                <w:lang w:eastAsia="zh-TW"/>
              </w:rPr>
            </w:pPr>
            <w:r w:rsidRPr="004D4D4E">
              <w:rPr>
                <w:rFonts w:ascii="Cambria" w:eastAsia="新細明體" w:hAnsi="Cambria" w:cs="標楷體" w:hint="eastAsia"/>
                <w:lang w:eastAsia="zh-TW"/>
              </w:rPr>
              <w:t>Academic Advisor</w:t>
            </w:r>
          </w:p>
        </w:tc>
        <w:tc>
          <w:tcPr>
            <w:tcW w:w="6622" w:type="dxa"/>
          </w:tcPr>
          <w:p w:rsidR="004D4D4E" w:rsidRPr="004D4D4E" w:rsidRDefault="004D4D4E" w:rsidP="000D6A96">
            <w:pPr>
              <w:spacing w:line="288" w:lineRule="atLeast"/>
              <w:jc w:val="both"/>
              <w:rPr>
                <w:rFonts w:ascii="Cambria" w:eastAsia="新細明體" w:hAnsi="Cambria" w:cs="標楷體"/>
                <w:lang w:eastAsia="zh-TW"/>
              </w:rPr>
            </w:pPr>
            <w:r w:rsidRPr="004D4D4E">
              <w:rPr>
                <w:rFonts w:ascii="Cambria" w:eastAsia="新細明體" w:hAnsi="Cambria" w:cs="標楷體" w:hint="eastAsia"/>
                <w:lang w:eastAsia="zh-TW"/>
              </w:rPr>
              <w:t>Comments:</w:t>
            </w:r>
          </w:p>
          <w:p w:rsidR="004D4D4E" w:rsidRPr="004D4D4E" w:rsidRDefault="004D4D4E" w:rsidP="000D6A96">
            <w:pPr>
              <w:spacing w:line="288" w:lineRule="atLeast"/>
              <w:jc w:val="both"/>
              <w:rPr>
                <w:rFonts w:ascii="Cambria" w:eastAsia="新細明體" w:hAnsi="Cambria" w:cs="標楷體"/>
                <w:lang w:eastAsia="zh-TW"/>
              </w:rPr>
            </w:pPr>
          </w:p>
          <w:p w:rsidR="004D4D4E" w:rsidRPr="004D4D4E" w:rsidRDefault="004D4D4E" w:rsidP="000D6A96">
            <w:pPr>
              <w:spacing w:line="288" w:lineRule="atLeast"/>
              <w:jc w:val="both"/>
              <w:rPr>
                <w:rFonts w:ascii="Cambria" w:eastAsia="新細明體" w:hAnsi="Cambria" w:cs="標楷體"/>
                <w:lang w:eastAsia="zh-TW"/>
              </w:rPr>
            </w:pPr>
          </w:p>
          <w:p w:rsidR="004D4D4E" w:rsidRPr="004D4D4E" w:rsidRDefault="004D4D4E" w:rsidP="000D6A96">
            <w:pPr>
              <w:wordWrap w:val="0"/>
              <w:spacing w:line="288" w:lineRule="atLeast"/>
              <w:jc w:val="right"/>
              <w:rPr>
                <w:rFonts w:ascii="Cambria" w:eastAsia="新細明體" w:hAnsi="Cambria" w:cs="標楷體"/>
                <w:lang w:eastAsia="zh-TW"/>
              </w:rPr>
            </w:pPr>
            <w:r w:rsidRPr="004D4D4E">
              <w:rPr>
                <w:rFonts w:ascii="Cambria" w:eastAsia="新細明體" w:hAnsi="Cambria" w:cs="標楷體" w:hint="eastAsia"/>
                <w:lang w:eastAsia="zh-TW"/>
              </w:rPr>
              <w:t xml:space="preserve">Signature: </w:t>
            </w:r>
            <w:r w:rsidRPr="004D4D4E">
              <w:rPr>
                <w:rFonts w:ascii="Cambria" w:eastAsia="新細明體" w:hAnsi="Cambria" w:cs="標楷體"/>
                <w:lang w:eastAsia="zh-TW"/>
              </w:rPr>
              <w:t xml:space="preserve">                     </w:t>
            </w:r>
          </w:p>
        </w:tc>
      </w:tr>
      <w:tr w:rsidR="004D4D4E" w:rsidRPr="004D4D4E" w:rsidTr="004D4D4E">
        <w:tc>
          <w:tcPr>
            <w:tcW w:w="2592" w:type="dxa"/>
            <w:vAlign w:val="center"/>
          </w:tcPr>
          <w:p w:rsidR="004D4D4E" w:rsidRPr="004D4D4E" w:rsidRDefault="004D4D4E" w:rsidP="000D6A96">
            <w:pPr>
              <w:spacing w:line="288" w:lineRule="atLeast"/>
              <w:jc w:val="center"/>
              <w:rPr>
                <w:rFonts w:ascii="Cambria" w:eastAsia="新細明體" w:hAnsi="Cambria" w:cs="標楷體"/>
                <w:lang w:eastAsia="zh-TW"/>
              </w:rPr>
            </w:pPr>
            <w:r w:rsidRPr="004D4D4E">
              <w:rPr>
                <w:rFonts w:ascii="Cambria" w:eastAsia="新細明體" w:hAnsi="Cambria" w:cs="標楷體"/>
                <w:lang w:eastAsia="zh-TW"/>
              </w:rPr>
              <w:t>Documents</w:t>
            </w:r>
          </w:p>
        </w:tc>
        <w:tc>
          <w:tcPr>
            <w:tcW w:w="6622" w:type="dxa"/>
          </w:tcPr>
          <w:p w:rsidR="004D4D4E" w:rsidRPr="004D4D4E" w:rsidRDefault="004D4D4E" w:rsidP="000D6A96">
            <w:pPr>
              <w:spacing w:line="288" w:lineRule="atLeast"/>
              <w:rPr>
                <w:rFonts w:ascii="Cambria" w:eastAsia="新細明體" w:hAnsi="Cambria" w:cs="標楷體"/>
                <w:lang w:eastAsia="zh-TW"/>
              </w:rPr>
            </w:pPr>
            <w:r w:rsidRPr="004D4D4E">
              <w:rPr>
                <w:rFonts w:ascii="Cambria" w:eastAsia="新細明體" w:hAnsi="Cambria" w:cs="標楷體" w:hint="eastAsia"/>
                <w:lang w:eastAsia="zh-TW"/>
              </w:rPr>
              <w:sym w:font="Wingdings 2" w:char="F0A3"/>
            </w:r>
            <w:r w:rsidRPr="004D4D4E">
              <w:rPr>
                <w:rFonts w:ascii="Cambria" w:eastAsia="新細明體" w:hAnsi="Cambria" w:cs="標楷體"/>
                <w:lang w:eastAsia="zh-TW"/>
              </w:rPr>
              <w:t xml:space="preserve"> Transcript.</w:t>
            </w:r>
          </w:p>
          <w:p w:rsidR="004D4D4E" w:rsidRPr="004D4D4E" w:rsidRDefault="004D4D4E" w:rsidP="000D6A96">
            <w:pPr>
              <w:spacing w:line="288" w:lineRule="atLeast"/>
              <w:rPr>
                <w:rFonts w:ascii="Cambria" w:eastAsia="新細明體" w:hAnsi="Cambria" w:cs="標楷體"/>
                <w:lang w:eastAsia="zh-TW"/>
              </w:rPr>
            </w:pPr>
            <w:r w:rsidRPr="004D4D4E">
              <w:rPr>
                <w:rFonts w:ascii="Cambria" w:eastAsia="新細明體" w:hAnsi="Cambria" w:cs="標楷體" w:hint="eastAsia"/>
                <w:lang w:eastAsia="zh-TW"/>
              </w:rPr>
              <w:sym w:font="Wingdings 2" w:char="F0A3"/>
            </w:r>
            <w:r w:rsidRPr="004D4D4E">
              <w:rPr>
                <w:rFonts w:ascii="Cambria" w:eastAsia="新細明體" w:hAnsi="Cambria" w:cs="標楷體"/>
                <w:lang w:eastAsia="zh-TW"/>
              </w:rPr>
              <w:t xml:space="preserve"> Proof of Study Abroad programs from NTOU/MOE.</w:t>
            </w:r>
          </w:p>
          <w:p w:rsidR="004D4D4E" w:rsidRPr="004D4D4E" w:rsidRDefault="004D4D4E" w:rsidP="000D6A96">
            <w:pPr>
              <w:spacing w:line="288" w:lineRule="atLeast"/>
              <w:rPr>
                <w:rFonts w:ascii="Cambria" w:eastAsia="新細明體" w:hAnsi="Cambria" w:cs="標楷體"/>
                <w:lang w:eastAsia="zh-TW"/>
              </w:rPr>
            </w:pPr>
            <w:r w:rsidRPr="004D4D4E">
              <w:rPr>
                <w:rFonts w:ascii="Cambria" w:eastAsia="新細明體" w:hAnsi="Cambria" w:cs="標楷體" w:hint="eastAsia"/>
                <w:lang w:eastAsia="zh-TW"/>
              </w:rPr>
              <w:sym w:font="Wingdings 2" w:char="F0A3"/>
            </w:r>
            <w:r w:rsidRPr="004D4D4E">
              <w:rPr>
                <w:rFonts w:ascii="Cambria" w:eastAsia="新細明體" w:hAnsi="Cambria" w:cs="標楷體"/>
                <w:lang w:eastAsia="zh-TW"/>
              </w:rPr>
              <w:t xml:space="preserve"> Other supplementary documents.</w:t>
            </w:r>
          </w:p>
        </w:tc>
      </w:tr>
      <w:tr w:rsidR="004D4D4E" w:rsidRPr="004D4D4E" w:rsidTr="004D4D4E">
        <w:trPr>
          <w:trHeight w:val="1593"/>
        </w:trPr>
        <w:tc>
          <w:tcPr>
            <w:tcW w:w="2592" w:type="dxa"/>
            <w:vAlign w:val="center"/>
          </w:tcPr>
          <w:p w:rsidR="004D4D4E" w:rsidRPr="004D4D4E" w:rsidRDefault="004D4D4E" w:rsidP="000D6A96">
            <w:pPr>
              <w:spacing w:line="288" w:lineRule="atLeast"/>
              <w:rPr>
                <w:rFonts w:ascii="Cambria" w:eastAsia="新細明體" w:hAnsi="Cambria" w:cs="標楷體"/>
                <w:lang w:eastAsia="zh-TW"/>
              </w:rPr>
            </w:pPr>
            <w:r w:rsidRPr="004D4D4E">
              <w:rPr>
                <w:rFonts w:ascii="Cambria" w:eastAsia="新細明體" w:hAnsi="Cambria" w:cs="標楷體" w:hint="eastAsia"/>
                <w:lang w:eastAsia="zh-TW"/>
              </w:rPr>
              <w:t>Committee comments &amp; scores</w:t>
            </w:r>
          </w:p>
        </w:tc>
        <w:tc>
          <w:tcPr>
            <w:tcW w:w="6622" w:type="dxa"/>
            <w:vAlign w:val="bottom"/>
          </w:tcPr>
          <w:p w:rsidR="004D4D4E" w:rsidRPr="004D4D4E" w:rsidRDefault="004D4D4E" w:rsidP="000D6A96">
            <w:pPr>
              <w:spacing w:line="288" w:lineRule="atLeast"/>
              <w:jc w:val="right"/>
              <w:rPr>
                <w:rFonts w:ascii="Cambria" w:eastAsia="新細明體" w:hAnsi="Cambria" w:cs="標楷體"/>
                <w:lang w:eastAsia="zh-TW"/>
              </w:rPr>
            </w:pPr>
            <w:r w:rsidRPr="004D4D4E">
              <w:rPr>
                <w:rFonts w:ascii="Cambria" w:eastAsia="新細明體" w:hAnsi="Cambria" w:cs="標楷體" w:hint="eastAsia"/>
                <w:lang w:eastAsia="zh-TW"/>
              </w:rPr>
              <w:t>(</w:t>
            </w:r>
            <w:r w:rsidRPr="004D4D4E">
              <w:rPr>
                <w:rFonts w:ascii="Cambria" w:eastAsia="新細明體" w:hAnsi="Cambria" w:cs="標楷體"/>
                <w:lang w:eastAsia="zh-TW"/>
              </w:rPr>
              <w:t>full mark is 100</w:t>
            </w:r>
            <w:r w:rsidRPr="004D4D4E">
              <w:rPr>
                <w:rFonts w:ascii="Cambria" w:eastAsia="新細明體" w:hAnsi="Cambria" w:cs="標楷體" w:hint="eastAsia"/>
                <w:lang w:eastAsia="zh-TW"/>
              </w:rPr>
              <w:t>)</w:t>
            </w:r>
          </w:p>
        </w:tc>
      </w:tr>
    </w:tbl>
    <w:p w:rsidR="002E71B2" w:rsidRPr="004D4D4E" w:rsidRDefault="002E71B2"/>
    <w:p w:rsidR="004D4D4E" w:rsidRPr="004D4D4E" w:rsidRDefault="004D4D4E"/>
    <w:sectPr w:rsidR="004D4D4E" w:rsidRPr="004D4D4E" w:rsidSect="004D4D4E">
      <w:pgSz w:w="11906" w:h="16838"/>
      <w:pgMar w:top="1440" w:right="1416"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e漀.鸂."/>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F6DCF"/>
    <w:multiLevelType w:val="hybridMultilevel"/>
    <w:tmpl w:val="BDB438C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4E"/>
    <w:rsid w:val="002E71B2"/>
    <w:rsid w:val="004D4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0BC6"/>
  <w15:chartTrackingRefBased/>
  <w15:docId w15:val="{B21CAD1A-27C8-4DF7-9AFB-39EEBF02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D4E"/>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4D4E"/>
    <w:rPr>
      <w:kern w:val="0"/>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4D4E"/>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2020-05-05T05:36:00Z</dcterms:created>
  <dcterms:modified xsi:type="dcterms:W3CDTF">2020-05-05T05:48:00Z</dcterms:modified>
</cp:coreProperties>
</file>